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8C2A9" w14:textId="77777777" w:rsidR="00CC3E71" w:rsidRDefault="00CC3E71" w:rsidP="00CC3E71">
      <w:pPr>
        <w:jc w:val="left"/>
        <w:rPr>
          <w:rFonts w:ascii="ＭＳ 明朝" w:hAnsi="ＭＳ 明朝"/>
          <w:color w:val="000000"/>
          <w:sz w:val="22"/>
          <w:szCs w:val="22"/>
        </w:rPr>
      </w:pPr>
    </w:p>
    <w:p w14:paraId="06808FDC" w14:textId="77777777" w:rsidR="00991D6E" w:rsidRPr="00991D6E" w:rsidRDefault="00991D6E" w:rsidP="00CC3E71">
      <w:pPr>
        <w:jc w:val="left"/>
        <w:rPr>
          <w:rFonts w:ascii="ＭＳ 明朝" w:hAnsi="ＭＳ 明朝"/>
          <w:b/>
          <w:bCs/>
          <w:color w:val="000000"/>
          <w:sz w:val="22"/>
          <w:szCs w:val="22"/>
        </w:rPr>
      </w:pPr>
      <w:r w:rsidRPr="00991D6E">
        <w:rPr>
          <w:rFonts w:ascii="ＭＳ 明朝" w:hAnsi="ＭＳ 明朝" w:hint="eastAsia"/>
          <w:b/>
          <w:bCs/>
          <w:color w:val="000000"/>
          <w:sz w:val="22"/>
          <w:szCs w:val="22"/>
        </w:rPr>
        <w:t>背景</w:t>
      </w:r>
    </w:p>
    <w:p w14:paraId="0D1BA2D2" w14:textId="040F94A5" w:rsidR="00205ACD" w:rsidRDefault="00A1667B" w:rsidP="00205ACD">
      <w:pPr>
        <w:widowControl/>
        <w:shd w:val="clear" w:color="auto" w:fill="FFFFFF"/>
        <w:spacing w:line="300" w:lineRule="exact"/>
        <w:ind w:firstLineChars="50" w:firstLine="112"/>
        <w:rPr>
          <w:rFonts w:ascii="ＭＳ Ｐ明朝" w:eastAsia="ＭＳ Ｐ明朝" w:hAnsi="ＭＳ Ｐ明朝" w:cs="ＭＳ Ｐゴシック"/>
          <w:color w:val="333333"/>
          <w:kern w:val="0"/>
          <w:sz w:val="22"/>
          <w:szCs w:val="22"/>
        </w:rPr>
      </w:pPr>
      <w:r w:rsidRPr="00A1667B">
        <w:rPr>
          <w:rFonts w:ascii="ＭＳ Ｐ明朝" w:eastAsia="ＭＳ Ｐ明朝" w:hAnsi="ＭＳ Ｐ明朝" w:cs="ＭＳ Ｐゴシック"/>
          <w:color w:val="333333"/>
          <w:kern w:val="0"/>
          <w:sz w:val="22"/>
          <w:szCs w:val="22"/>
        </w:rPr>
        <w:t>新型コロナウイルスに対するRNAワクチ</w:t>
      </w:r>
      <w:r w:rsidR="00DC519B">
        <w:rPr>
          <w:rFonts w:ascii="ＭＳ Ｐ明朝" w:eastAsia="ＭＳ Ｐ明朝" w:hAnsi="ＭＳ Ｐ明朝" w:cs="ＭＳ Ｐゴシック" w:hint="eastAsia"/>
          <w:color w:val="333333"/>
          <w:kern w:val="0"/>
          <w:sz w:val="22"/>
          <w:szCs w:val="22"/>
        </w:rPr>
        <w:t>ン</w:t>
      </w:r>
      <w:r w:rsidRPr="00A1667B">
        <w:rPr>
          <w:rFonts w:ascii="ＭＳ Ｐ明朝" w:eastAsia="ＭＳ Ｐ明朝" w:hAnsi="ＭＳ Ｐ明朝" w:cs="ＭＳ Ｐゴシック"/>
          <w:color w:val="333333"/>
          <w:kern w:val="0"/>
          <w:sz w:val="22"/>
          <w:szCs w:val="22"/>
        </w:rPr>
        <w:t>が承認された現在、RNA創薬</w:t>
      </w:r>
      <w:r w:rsidRPr="00A1667B">
        <w:rPr>
          <w:rFonts w:ascii="ＭＳ Ｐ明朝" w:eastAsia="ＭＳ Ｐ明朝" w:hAnsi="ＭＳ Ｐ明朝" w:cs="ＭＳ Ｐゴシック" w:hint="eastAsia"/>
          <w:color w:val="333333"/>
          <w:kern w:val="0"/>
          <w:sz w:val="22"/>
          <w:szCs w:val="22"/>
        </w:rPr>
        <w:t>研究</w:t>
      </w:r>
      <w:r w:rsidRPr="00A1667B">
        <w:rPr>
          <w:rFonts w:ascii="ＭＳ Ｐ明朝" w:eastAsia="ＭＳ Ｐ明朝" w:hAnsi="ＭＳ Ｐ明朝" w:cs="ＭＳ Ｐゴシック"/>
          <w:color w:val="333333"/>
          <w:kern w:val="0"/>
          <w:sz w:val="22"/>
          <w:szCs w:val="22"/>
        </w:rPr>
        <w:t>は今後、益々加速すると考えられる。一方、mRNAは、分子量も大きく、生体内で安定性も低い分子であるため、その医療への応用を考える上では、これらを標的細胞の細胞質まで届けるためのDrug Delivery System (DDS)が必要である</w:t>
      </w:r>
      <w:r w:rsidR="00B5347C">
        <w:rPr>
          <w:rFonts w:ascii="ＭＳ Ｐ明朝" w:eastAsia="ＭＳ Ｐ明朝" w:hAnsi="ＭＳ Ｐ明朝" w:cs="ＭＳ Ｐゴシック" w:hint="eastAsia"/>
          <w:color w:val="333333"/>
          <w:kern w:val="0"/>
          <w:sz w:val="22"/>
          <w:szCs w:val="22"/>
        </w:rPr>
        <w:t>。</w:t>
      </w:r>
      <w:r w:rsidR="00205ACD">
        <w:rPr>
          <w:rFonts w:ascii="ＭＳ Ｐ明朝" w:eastAsia="ＭＳ Ｐ明朝" w:hAnsi="ＭＳ Ｐ明朝" w:cs="ＭＳ Ｐゴシック" w:hint="eastAsia"/>
          <w:color w:val="333333"/>
          <w:kern w:val="0"/>
          <w:sz w:val="22"/>
          <w:szCs w:val="22"/>
        </w:rPr>
        <w:t>昨今、多岐にわたる</w:t>
      </w:r>
      <w:r w:rsidR="00B5347C">
        <w:rPr>
          <w:rFonts w:ascii="ＭＳ Ｐ明朝" w:eastAsia="ＭＳ Ｐ明朝" w:hAnsi="ＭＳ Ｐ明朝" w:cs="ＭＳ Ｐゴシック" w:hint="eastAsia"/>
          <w:color w:val="333333"/>
          <w:kern w:val="0"/>
          <w:sz w:val="22"/>
          <w:szCs w:val="22"/>
        </w:rPr>
        <w:t>様々な脂質材料が開発されてきたが、それらを用い</w:t>
      </w:r>
      <w:r w:rsidR="00F668FB">
        <w:rPr>
          <w:rFonts w:ascii="ＭＳ Ｐ明朝" w:eastAsia="ＭＳ Ｐ明朝" w:hAnsi="ＭＳ Ｐ明朝" w:cs="ＭＳ Ｐゴシック" w:hint="eastAsia"/>
          <w:color w:val="333333"/>
          <w:kern w:val="0"/>
          <w:sz w:val="22"/>
          <w:szCs w:val="22"/>
        </w:rPr>
        <w:t>てm</w:t>
      </w:r>
      <w:r w:rsidR="00F668FB">
        <w:rPr>
          <w:rFonts w:ascii="ＭＳ Ｐ明朝" w:eastAsia="ＭＳ Ｐ明朝" w:hAnsi="ＭＳ Ｐ明朝" w:cs="ＭＳ Ｐゴシック"/>
          <w:color w:val="333333"/>
          <w:kern w:val="0"/>
          <w:sz w:val="22"/>
          <w:szCs w:val="22"/>
        </w:rPr>
        <w:t>RNA</w:t>
      </w:r>
      <w:r w:rsidR="00F668FB">
        <w:rPr>
          <w:rFonts w:ascii="ＭＳ Ｐ明朝" w:eastAsia="ＭＳ Ｐ明朝" w:hAnsi="ＭＳ Ｐ明朝" w:cs="ＭＳ Ｐゴシック" w:hint="eastAsia"/>
          <w:color w:val="333333"/>
          <w:kern w:val="0"/>
          <w:sz w:val="22"/>
          <w:szCs w:val="22"/>
        </w:rPr>
        <w:t>を搭載する脂質ナノ粒子を調製するためには、</w:t>
      </w:r>
      <w:r w:rsidR="00B5347C">
        <w:rPr>
          <w:rFonts w:ascii="ＭＳ Ｐ明朝" w:eastAsia="ＭＳ Ｐ明朝" w:hAnsi="ＭＳ Ｐ明朝" w:cs="ＭＳ Ｐゴシック" w:hint="eastAsia"/>
          <w:color w:val="333333"/>
          <w:kern w:val="0"/>
          <w:sz w:val="22"/>
          <w:szCs w:val="22"/>
        </w:rPr>
        <w:t>脂質ナノ粒子を調製するためのマイクロ流体デバイス</w:t>
      </w:r>
      <w:r w:rsidR="00F668FB">
        <w:rPr>
          <w:rFonts w:ascii="ＭＳ Ｐ明朝" w:eastAsia="ＭＳ Ｐ明朝" w:hAnsi="ＭＳ Ｐ明朝" w:cs="ＭＳ Ｐゴシック" w:hint="eastAsia"/>
          <w:color w:val="333333"/>
          <w:kern w:val="0"/>
          <w:sz w:val="22"/>
          <w:szCs w:val="22"/>
        </w:rPr>
        <w:t>等を用いる必要があった</w:t>
      </w:r>
      <w:r w:rsidR="00B5347C">
        <w:rPr>
          <w:rFonts w:ascii="ＭＳ Ｐ明朝" w:eastAsia="ＭＳ Ｐ明朝" w:hAnsi="ＭＳ Ｐ明朝" w:cs="ＭＳ Ｐゴシック" w:hint="eastAsia"/>
          <w:color w:val="333333"/>
          <w:kern w:val="0"/>
          <w:sz w:val="22"/>
          <w:szCs w:val="22"/>
        </w:rPr>
        <w:t>。</w:t>
      </w:r>
    </w:p>
    <w:p w14:paraId="78421918" w14:textId="77777777" w:rsidR="00205ACD" w:rsidRDefault="00205ACD" w:rsidP="00F668FB">
      <w:pPr>
        <w:widowControl/>
        <w:shd w:val="clear" w:color="auto" w:fill="FFFFFF"/>
        <w:spacing w:line="300" w:lineRule="exact"/>
        <w:ind w:firstLineChars="50" w:firstLine="112"/>
        <w:rPr>
          <w:rFonts w:ascii="ＭＳ Ｐ明朝" w:eastAsia="ＭＳ Ｐ明朝" w:hAnsi="ＭＳ Ｐ明朝" w:cs="ＭＳ Ｐゴシック"/>
          <w:color w:val="333333"/>
          <w:kern w:val="0"/>
          <w:sz w:val="22"/>
          <w:szCs w:val="22"/>
        </w:rPr>
      </w:pPr>
      <w:r w:rsidRPr="00205ACD">
        <w:rPr>
          <w:rFonts w:ascii="ＭＳ Ｐ明朝" w:eastAsia="ＭＳ Ｐ明朝" w:hAnsi="ＭＳ Ｐ明朝" w:cs="ＭＳ Ｐゴシック" w:hint="eastAsia"/>
          <w:color w:val="333333"/>
          <w:kern w:val="0"/>
          <w:sz w:val="22"/>
          <w:szCs w:val="22"/>
          <w:highlight w:val="yellow"/>
        </w:rPr>
        <w:t>文字数</w:t>
      </w:r>
      <w:r>
        <w:rPr>
          <w:rFonts w:ascii="ＭＳ Ｐ明朝" w:eastAsia="ＭＳ Ｐ明朝" w:hAnsi="ＭＳ Ｐ明朝" w:cs="ＭＳ Ｐゴシック" w:hint="eastAsia"/>
          <w:color w:val="333333"/>
          <w:kern w:val="0"/>
          <w:sz w:val="22"/>
          <w:szCs w:val="22"/>
          <w:highlight w:val="yellow"/>
        </w:rPr>
        <w:t>２５５（スペース含め）</w:t>
      </w:r>
    </w:p>
    <w:p w14:paraId="1AC9A083" w14:textId="77777777" w:rsidR="00F30906" w:rsidRDefault="00F30906" w:rsidP="00F668FB">
      <w:pPr>
        <w:widowControl/>
        <w:shd w:val="clear" w:color="auto" w:fill="FFFFFF"/>
        <w:spacing w:line="300" w:lineRule="exact"/>
        <w:ind w:firstLineChars="50" w:firstLine="112"/>
        <w:rPr>
          <w:rFonts w:ascii="ＭＳ Ｐ明朝" w:eastAsia="ＭＳ Ｐ明朝" w:hAnsi="ＭＳ Ｐ明朝" w:cs="ＭＳ Ｐゴシック"/>
          <w:color w:val="333333"/>
          <w:kern w:val="0"/>
          <w:sz w:val="22"/>
          <w:szCs w:val="22"/>
        </w:rPr>
      </w:pPr>
    </w:p>
    <w:p w14:paraId="441F7F8E" w14:textId="77777777" w:rsidR="00A1667B" w:rsidRDefault="00B5347C" w:rsidP="00DE755D">
      <w:pPr>
        <w:widowControl/>
        <w:shd w:val="clear" w:color="auto" w:fill="FFFFFF"/>
        <w:spacing w:line="300" w:lineRule="exact"/>
        <w:ind w:firstLineChars="50" w:firstLine="112"/>
        <w:jc w:val="right"/>
        <w:rPr>
          <w:rFonts w:ascii="ＭＳ Ｐ明朝" w:eastAsia="ＭＳ Ｐ明朝" w:hAnsi="ＭＳ Ｐ明朝" w:cs="ＭＳ Ｐゴシック"/>
          <w:color w:val="333333"/>
          <w:kern w:val="0"/>
          <w:sz w:val="22"/>
          <w:szCs w:val="22"/>
        </w:rPr>
      </w:pPr>
      <w:r>
        <w:rPr>
          <w:rFonts w:ascii="ＭＳ Ｐ明朝" w:eastAsia="ＭＳ Ｐ明朝" w:hAnsi="ＭＳ Ｐ明朝" w:cs="ＭＳ Ｐゴシック" w:hint="eastAsia"/>
          <w:color w:val="333333"/>
          <w:kern w:val="0"/>
          <w:sz w:val="22"/>
          <w:szCs w:val="22"/>
        </w:rPr>
        <w:t>（</w:t>
      </w:r>
      <w:r w:rsidR="00205ACD">
        <w:rPr>
          <w:rFonts w:ascii="ＭＳ Ｐ明朝" w:eastAsia="ＭＳ Ｐ明朝" w:hAnsi="ＭＳ Ｐ明朝" w:cs="ＭＳ Ｐゴシック" w:hint="eastAsia"/>
          <w:color w:val="FF0000"/>
          <w:kern w:val="0"/>
          <w:sz w:val="22"/>
          <w:szCs w:val="22"/>
        </w:rPr>
        <w:t>3</w:t>
      </w:r>
      <w:r w:rsidR="00205ACD">
        <w:rPr>
          <w:rFonts w:ascii="ＭＳ Ｐ明朝" w:eastAsia="ＭＳ Ｐ明朝" w:hAnsi="ＭＳ Ｐ明朝" w:cs="ＭＳ Ｐゴシック"/>
          <w:color w:val="FF0000"/>
          <w:kern w:val="0"/>
          <w:sz w:val="22"/>
          <w:szCs w:val="22"/>
        </w:rPr>
        <w:t>00</w:t>
      </w:r>
      <w:r w:rsidRPr="00F30906">
        <w:rPr>
          <w:rFonts w:ascii="ＭＳ Ｐ明朝" w:eastAsia="ＭＳ Ｐ明朝" w:hAnsi="ＭＳ Ｐ明朝" w:cs="ＭＳ Ｐゴシック" w:hint="eastAsia"/>
          <w:kern w:val="0"/>
          <w:sz w:val="22"/>
          <w:szCs w:val="22"/>
        </w:rPr>
        <w:t>文字以内）</w:t>
      </w:r>
    </w:p>
    <w:p w14:paraId="076D4CBF" w14:textId="77777777" w:rsidR="00991D6E" w:rsidRPr="00B5347C" w:rsidRDefault="00991D6E" w:rsidP="00A1667B">
      <w:pPr>
        <w:widowControl/>
        <w:shd w:val="clear" w:color="auto" w:fill="FFFFFF"/>
        <w:spacing w:line="300" w:lineRule="exact"/>
        <w:ind w:firstLineChars="50" w:firstLine="112"/>
        <w:rPr>
          <w:rFonts w:ascii="ＭＳ Ｐ明朝" w:eastAsia="ＭＳ Ｐ明朝" w:hAnsi="ＭＳ Ｐ明朝" w:cs="ＭＳ Ｐゴシック"/>
          <w:color w:val="333333"/>
          <w:kern w:val="0"/>
          <w:sz w:val="22"/>
          <w:szCs w:val="22"/>
        </w:rPr>
      </w:pPr>
    </w:p>
    <w:p w14:paraId="0725ECEB" w14:textId="77777777" w:rsidR="00991D6E" w:rsidRPr="00991D6E" w:rsidRDefault="00205ACD" w:rsidP="00A1667B">
      <w:pPr>
        <w:widowControl/>
        <w:shd w:val="clear" w:color="auto" w:fill="FFFFFF"/>
        <w:spacing w:line="300" w:lineRule="exact"/>
        <w:ind w:firstLineChars="50" w:firstLine="114"/>
        <w:rPr>
          <w:rFonts w:ascii="ＭＳ Ｐ明朝" w:eastAsia="ＭＳ Ｐ明朝" w:hAnsi="ＭＳ Ｐ明朝" w:cs="ＭＳ Ｐゴシック"/>
          <w:b/>
          <w:bCs/>
          <w:color w:val="333333"/>
          <w:kern w:val="0"/>
          <w:sz w:val="22"/>
          <w:szCs w:val="22"/>
        </w:rPr>
      </w:pPr>
      <w:r>
        <w:rPr>
          <w:rFonts w:ascii="ＭＳ Ｐ明朝" w:eastAsia="ＭＳ Ｐ明朝" w:hAnsi="ＭＳ Ｐ明朝" w:cs="ＭＳ Ｐゴシック" w:hint="eastAsia"/>
          <w:b/>
          <w:bCs/>
          <w:color w:val="333333"/>
          <w:kern w:val="0"/>
          <w:sz w:val="22"/>
          <w:szCs w:val="22"/>
        </w:rPr>
        <w:t>発表</w:t>
      </w:r>
      <w:r w:rsidR="00991D6E" w:rsidRPr="00991D6E">
        <w:rPr>
          <w:rFonts w:ascii="ＭＳ Ｐ明朝" w:eastAsia="ＭＳ Ｐ明朝" w:hAnsi="ＭＳ Ｐ明朝" w:cs="ＭＳ Ｐゴシック" w:hint="eastAsia"/>
          <w:b/>
          <w:bCs/>
          <w:color w:val="333333"/>
          <w:kern w:val="0"/>
          <w:sz w:val="22"/>
          <w:szCs w:val="22"/>
        </w:rPr>
        <w:t>内容</w:t>
      </w:r>
    </w:p>
    <w:p w14:paraId="54FEA952" w14:textId="77777777" w:rsidR="00B5347C" w:rsidRDefault="00991D6E" w:rsidP="00A1667B">
      <w:pPr>
        <w:widowControl/>
        <w:shd w:val="clear" w:color="auto" w:fill="FFFFFF"/>
        <w:spacing w:line="300" w:lineRule="exact"/>
        <w:ind w:firstLineChars="50" w:firstLine="112"/>
        <w:rPr>
          <w:rFonts w:ascii="ＭＳ Ｐ明朝" w:eastAsia="ＭＳ Ｐ明朝" w:hAnsi="ＭＳ Ｐ明朝" w:cs="ＭＳ Ｐゴシック"/>
          <w:color w:val="333333"/>
          <w:kern w:val="0"/>
          <w:sz w:val="22"/>
          <w:szCs w:val="22"/>
        </w:rPr>
      </w:pPr>
      <w:r>
        <w:rPr>
          <w:rFonts w:ascii="ＭＳ Ｐ明朝" w:eastAsia="ＭＳ Ｐ明朝" w:hAnsi="ＭＳ Ｐ明朝" w:cs="ＭＳ Ｐゴシック" w:hint="eastAsia"/>
          <w:color w:val="333333"/>
          <w:kern w:val="0"/>
          <w:sz w:val="22"/>
          <w:szCs w:val="22"/>
        </w:rPr>
        <w:t>今回我々は、</w:t>
      </w:r>
      <w:r w:rsidR="00B5347C">
        <w:rPr>
          <w:rFonts w:ascii="ＭＳ Ｐ明朝" w:eastAsia="ＭＳ Ｐ明朝" w:hAnsi="ＭＳ Ｐ明朝" w:cs="ＭＳ Ｐゴシック" w:hint="eastAsia"/>
          <w:color w:val="333333"/>
          <w:kern w:val="0"/>
          <w:sz w:val="22"/>
          <w:szCs w:val="22"/>
        </w:rPr>
        <w:t>誰でも簡単に脂質ナノ粒子を調製するためのR</w:t>
      </w:r>
      <w:r w:rsidR="00B5347C">
        <w:rPr>
          <w:rFonts w:ascii="ＭＳ Ｐ明朝" w:eastAsia="ＭＳ Ｐ明朝" w:hAnsi="ＭＳ Ｐ明朝" w:cs="ＭＳ Ｐゴシック"/>
          <w:color w:val="333333"/>
          <w:kern w:val="0"/>
          <w:sz w:val="22"/>
          <w:szCs w:val="22"/>
        </w:rPr>
        <w:t>eady-to-Use</w:t>
      </w:r>
      <w:r w:rsidR="00B5347C">
        <w:rPr>
          <w:rFonts w:ascii="ＭＳ Ｐ明朝" w:eastAsia="ＭＳ Ｐ明朝" w:hAnsi="ＭＳ Ｐ明朝" w:cs="ＭＳ Ｐゴシック" w:hint="eastAsia"/>
          <w:color w:val="333333"/>
          <w:kern w:val="0"/>
          <w:sz w:val="22"/>
          <w:szCs w:val="22"/>
        </w:rPr>
        <w:t>製剤を開発した。本技術を用いることで、m</w:t>
      </w:r>
      <w:r w:rsidR="00B5347C">
        <w:rPr>
          <w:rFonts w:ascii="ＭＳ Ｐ明朝" w:eastAsia="ＭＳ Ｐ明朝" w:hAnsi="ＭＳ Ｐ明朝" w:cs="ＭＳ Ｐゴシック"/>
          <w:color w:val="333333"/>
          <w:kern w:val="0"/>
          <w:sz w:val="22"/>
          <w:szCs w:val="22"/>
        </w:rPr>
        <w:t>RNA</w:t>
      </w:r>
      <w:r w:rsidR="00B5347C">
        <w:rPr>
          <w:rFonts w:ascii="ＭＳ Ｐ明朝" w:eastAsia="ＭＳ Ｐ明朝" w:hAnsi="ＭＳ Ｐ明朝" w:cs="ＭＳ Ｐゴシック" w:hint="eastAsia"/>
          <w:color w:val="333333"/>
          <w:kern w:val="0"/>
          <w:sz w:val="22"/>
          <w:szCs w:val="22"/>
        </w:rPr>
        <w:t>の水溶液を脂質材料から調製される凍結乾燥体に加え、熱を加えるだけで簡便にm</w:t>
      </w:r>
      <w:r w:rsidR="00B5347C">
        <w:rPr>
          <w:rFonts w:ascii="ＭＳ Ｐ明朝" w:eastAsia="ＭＳ Ｐ明朝" w:hAnsi="ＭＳ Ｐ明朝" w:cs="ＭＳ Ｐゴシック"/>
          <w:color w:val="333333"/>
          <w:kern w:val="0"/>
          <w:sz w:val="22"/>
          <w:szCs w:val="22"/>
        </w:rPr>
        <w:t>RNA</w:t>
      </w:r>
      <w:r w:rsidR="00B5347C">
        <w:rPr>
          <w:rFonts w:ascii="ＭＳ Ｐ明朝" w:eastAsia="ＭＳ Ｐ明朝" w:hAnsi="ＭＳ Ｐ明朝" w:cs="ＭＳ Ｐゴシック" w:hint="eastAsia"/>
          <w:color w:val="333333"/>
          <w:kern w:val="0"/>
          <w:sz w:val="22"/>
          <w:szCs w:val="22"/>
        </w:rPr>
        <w:t>搭載脂質ナノ粒子を調製することが可能となる。本技術を開発するため、バッファー濃度、凍結乾燥</w:t>
      </w:r>
      <w:r w:rsidR="00F668FB">
        <w:rPr>
          <w:rFonts w:ascii="ＭＳ Ｐ明朝" w:eastAsia="ＭＳ Ｐ明朝" w:hAnsi="ＭＳ Ｐ明朝" w:cs="ＭＳ Ｐゴシック" w:hint="eastAsia"/>
          <w:color w:val="333333"/>
          <w:kern w:val="0"/>
          <w:sz w:val="22"/>
          <w:szCs w:val="22"/>
        </w:rPr>
        <w:t>時の温度変化、調製時のp</w:t>
      </w:r>
      <w:r w:rsidR="00F668FB">
        <w:rPr>
          <w:rFonts w:ascii="ＭＳ Ｐ明朝" w:eastAsia="ＭＳ Ｐ明朝" w:hAnsi="ＭＳ Ｐ明朝" w:cs="ＭＳ Ｐゴシック"/>
          <w:color w:val="333333"/>
          <w:kern w:val="0"/>
          <w:sz w:val="22"/>
          <w:szCs w:val="22"/>
        </w:rPr>
        <w:t>H</w:t>
      </w:r>
      <w:r w:rsidR="00F668FB">
        <w:rPr>
          <w:rFonts w:ascii="ＭＳ Ｐ明朝" w:eastAsia="ＭＳ Ｐ明朝" w:hAnsi="ＭＳ Ｐ明朝" w:cs="ＭＳ Ｐゴシック" w:hint="eastAsia"/>
          <w:color w:val="333333"/>
          <w:kern w:val="0"/>
          <w:sz w:val="22"/>
          <w:szCs w:val="22"/>
        </w:rPr>
        <w:t>などについて実験計画法を用いながら最適化を行なった。本技術によって調製された脂質ナノ粒子の粒子径は</w:t>
      </w:r>
      <w:r w:rsidR="00F668FB">
        <w:rPr>
          <w:rFonts w:ascii="ＭＳ Ｐ明朝" w:eastAsia="ＭＳ Ｐ明朝" w:hAnsi="ＭＳ Ｐ明朝" w:cs="ＭＳ Ｐゴシック"/>
          <w:color w:val="333333"/>
          <w:kern w:val="0"/>
          <w:sz w:val="22"/>
          <w:szCs w:val="22"/>
        </w:rPr>
        <w:t>100</w:t>
      </w:r>
      <w:r w:rsidR="00F668FB">
        <w:rPr>
          <w:rFonts w:ascii="ＭＳ Ｐ明朝" w:eastAsia="ＭＳ Ｐ明朝" w:hAnsi="ＭＳ Ｐ明朝" w:cs="ＭＳ Ｐゴシック" w:hint="eastAsia"/>
          <w:color w:val="333333"/>
          <w:kern w:val="0"/>
          <w:sz w:val="22"/>
          <w:szCs w:val="22"/>
        </w:rPr>
        <w:t xml:space="preserve"> </w:t>
      </w:r>
      <w:r w:rsidR="00F668FB">
        <w:rPr>
          <w:rFonts w:ascii="ＭＳ Ｐ明朝" w:eastAsia="ＭＳ Ｐ明朝" w:hAnsi="ＭＳ Ｐ明朝" w:cs="ＭＳ Ｐゴシック"/>
          <w:color w:val="333333"/>
          <w:kern w:val="0"/>
          <w:sz w:val="22"/>
          <w:szCs w:val="22"/>
        </w:rPr>
        <w:t>nm</w:t>
      </w:r>
      <w:r w:rsidR="00F668FB">
        <w:rPr>
          <w:rFonts w:ascii="ＭＳ Ｐ明朝" w:eastAsia="ＭＳ Ｐ明朝" w:hAnsi="ＭＳ Ｐ明朝" w:cs="ＭＳ Ｐゴシック" w:hint="eastAsia"/>
          <w:color w:val="333333"/>
          <w:kern w:val="0"/>
          <w:sz w:val="22"/>
          <w:szCs w:val="22"/>
        </w:rPr>
        <w:t>程度であり、封入率は9</w:t>
      </w:r>
      <w:r w:rsidR="00F668FB">
        <w:rPr>
          <w:rFonts w:ascii="ＭＳ Ｐ明朝" w:eastAsia="ＭＳ Ｐ明朝" w:hAnsi="ＭＳ Ｐ明朝" w:cs="ＭＳ Ｐゴシック"/>
          <w:color w:val="333333"/>
          <w:kern w:val="0"/>
          <w:sz w:val="22"/>
          <w:szCs w:val="22"/>
        </w:rPr>
        <w:t>0</w:t>
      </w:r>
      <w:r w:rsidR="00F668FB">
        <w:rPr>
          <w:rFonts w:ascii="ＭＳ Ｐ明朝" w:eastAsia="ＭＳ Ｐ明朝" w:hAnsi="ＭＳ Ｐ明朝" w:cs="ＭＳ Ｐゴシック" w:hint="eastAsia"/>
          <w:color w:val="333333"/>
          <w:kern w:val="0"/>
          <w:sz w:val="22"/>
          <w:szCs w:val="22"/>
        </w:rPr>
        <w:t>％以上であった。</w:t>
      </w:r>
    </w:p>
    <w:p w14:paraId="48B2803C" w14:textId="77777777" w:rsidR="00F668FB" w:rsidRDefault="00F668FB" w:rsidP="00A1667B">
      <w:pPr>
        <w:widowControl/>
        <w:shd w:val="clear" w:color="auto" w:fill="FFFFFF"/>
        <w:spacing w:line="300" w:lineRule="exact"/>
        <w:ind w:firstLineChars="50" w:firstLine="112"/>
        <w:rPr>
          <w:rFonts w:ascii="ＭＳ Ｐ明朝" w:eastAsia="ＭＳ Ｐ明朝" w:hAnsi="ＭＳ Ｐ明朝" w:cs="ＭＳ Ｐゴシック"/>
          <w:color w:val="333333"/>
          <w:kern w:val="0"/>
          <w:sz w:val="22"/>
          <w:szCs w:val="22"/>
        </w:rPr>
      </w:pPr>
      <w:r>
        <w:rPr>
          <w:rFonts w:ascii="ＭＳ Ｐ明朝" w:eastAsia="ＭＳ Ｐ明朝" w:hAnsi="ＭＳ Ｐ明朝" w:cs="ＭＳ Ｐゴシック" w:hint="eastAsia"/>
          <w:color w:val="333333"/>
          <w:kern w:val="0"/>
          <w:sz w:val="22"/>
          <w:szCs w:val="22"/>
        </w:rPr>
        <w:t>また、X線小角散乱法を用いて内部構造を解析した結果、R</w:t>
      </w:r>
      <w:r>
        <w:rPr>
          <w:rFonts w:ascii="ＭＳ Ｐ明朝" w:eastAsia="ＭＳ Ｐ明朝" w:hAnsi="ＭＳ Ｐ明朝" w:cs="ＭＳ Ｐゴシック"/>
          <w:color w:val="333333"/>
          <w:kern w:val="0"/>
          <w:sz w:val="22"/>
          <w:szCs w:val="22"/>
        </w:rPr>
        <w:t>eady-to-Use</w:t>
      </w:r>
      <w:r>
        <w:rPr>
          <w:rFonts w:ascii="ＭＳ Ｐ明朝" w:eastAsia="ＭＳ Ｐ明朝" w:hAnsi="ＭＳ Ｐ明朝" w:cs="ＭＳ Ｐゴシック" w:hint="eastAsia"/>
          <w:color w:val="333333"/>
          <w:kern w:val="0"/>
          <w:sz w:val="22"/>
          <w:szCs w:val="22"/>
        </w:rPr>
        <w:t>製剤で調製されたナノ粒子は従来のマイクロ流体デバイスを用いた方法で調製されたものと同等であることが示された。また、これらを静脈内投与した際にも肝臓において同等のm</w:t>
      </w:r>
      <w:r>
        <w:rPr>
          <w:rFonts w:ascii="ＭＳ Ｐ明朝" w:eastAsia="ＭＳ Ｐ明朝" w:hAnsi="ＭＳ Ｐ明朝" w:cs="ＭＳ Ｐゴシック"/>
          <w:color w:val="333333"/>
          <w:kern w:val="0"/>
          <w:sz w:val="22"/>
          <w:szCs w:val="22"/>
        </w:rPr>
        <w:t>RNA</w:t>
      </w:r>
      <w:r>
        <w:rPr>
          <w:rFonts w:ascii="ＭＳ Ｐ明朝" w:eastAsia="ＭＳ Ｐ明朝" w:hAnsi="ＭＳ Ｐ明朝" w:cs="ＭＳ Ｐゴシック" w:hint="eastAsia"/>
          <w:color w:val="333333"/>
          <w:kern w:val="0"/>
          <w:sz w:val="22"/>
          <w:szCs w:val="22"/>
        </w:rPr>
        <w:t>導入活性が認められた。</w:t>
      </w:r>
    </w:p>
    <w:p w14:paraId="02EE68A6" w14:textId="23A158F2" w:rsidR="00F668FB" w:rsidRDefault="00F668FB" w:rsidP="00A1667B">
      <w:pPr>
        <w:widowControl/>
        <w:shd w:val="clear" w:color="auto" w:fill="FFFFFF"/>
        <w:spacing w:line="300" w:lineRule="exact"/>
        <w:ind w:firstLineChars="50" w:firstLine="112"/>
        <w:rPr>
          <w:rFonts w:ascii="ＭＳ Ｐ明朝" w:eastAsia="ＭＳ Ｐ明朝" w:hAnsi="ＭＳ Ｐ明朝" w:cs="ＭＳ Ｐゴシック"/>
          <w:color w:val="333333"/>
          <w:kern w:val="0"/>
          <w:sz w:val="22"/>
          <w:szCs w:val="22"/>
        </w:rPr>
      </w:pPr>
      <w:r>
        <w:rPr>
          <w:rFonts w:ascii="ＭＳ Ｐ明朝" w:eastAsia="ＭＳ Ｐ明朝" w:hAnsi="ＭＳ Ｐ明朝" w:cs="ＭＳ Ｐゴシック" w:hint="eastAsia"/>
          <w:color w:val="333333"/>
          <w:kern w:val="0"/>
          <w:sz w:val="22"/>
          <w:szCs w:val="22"/>
        </w:rPr>
        <w:t>以上より、本R</w:t>
      </w:r>
      <w:r>
        <w:rPr>
          <w:rFonts w:ascii="ＭＳ Ｐ明朝" w:eastAsia="ＭＳ Ｐ明朝" w:hAnsi="ＭＳ Ｐ明朝" w:cs="ＭＳ Ｐゴシック"/>
          <w:color w:val="333333"/>
          <w:kern w:val="0"/>
          <w:sz w:val="22"/>
          <w:szCs w:val="22"/>
        </w:rPr>
        <w:t>eady-to-Use</w:t>
      </w:r>
      <w:r>
        <w:rPr>
          <w:rFonts w:ascii="ＭＳ Ｐ明朝" w:eastAsia="ＭＳ Ｐ明朝" w:hAnsi="ＭＳ Ｐ明朝" w:cs="ＭＳ Ｐゴシック" w:hint="eastAsia"/>
          <w:color w:val="333333"/>
          <w:kern w:val="0"/>
          <w:sz w:val="22"/>
          <w:szCs w:val="22"/>
        </w:rPr>
        <w:t>製剤は、誰でも簡便にRNA搭載ナノ粒子を調製することを可能とすることからR</w:t>
      </w:r>
      <w:r>
        <w:rPr>
          <w:rFonts w:ascii="ＭＳ Ｐ明朝" w:eastAsia="ＭＳ Ｐ明朝" w:hAnsi="ＭＳ Ｐ明朝" w:cs="ＭＳ Ｐゴシック"/>
          <w:color w:val="333333"/>
          <w:kern w:val="0"/>
          <w:sz w:val="22"/>
          <w:szCs w:val="22"/>
        </w:rPr>
        <w:t>NA</w:t>
      </w:r>
      <w:r>
        <w:rPr>
          <w:rFonts w:ascii="ＭＳ Ｐ明朝" w:eastAsia="ＭＳ Ｐ明朝" w:hAnsi="ＭＳ Ｐ明朝" w:cs="ＭＳ Ｐゴシック" w:hint="eastAsia"/>
          <w:color w:val="333333"/>
          <w:kern w:val="0"/>
          <w:sz w:val="22"/>
          <w:szCs w:val="22"/>
        </w:rPr>
        <w:t>創薬を加速する技術として期待される。</w:t>
      </w:r>
    </w:p>
    <w:p w14:paraId="0F315C88" w14:textId="77777777" w:rsidR="00205ACD" w:rsidRDefault="00205ACD" w:rsidP="00F668FB">
      <w:pPr>
        <w:widowControl/>
        <w:shd w:val="clear" w:color="auto" w:fill="FFFFFF"/>
        <w:spacing w:line="300" w:lineRule="exact"/>
        <w:rPr>
          <w:rFonts w:ascii="ＭＳ Ｐ明朝" w:eastAsia="ＭＳ Ｐ明朝" w:hAnsi="ＭＳ Ｐ明朝" w:cs="ＭＳ Ｐゴシック"/>
          <w:color w:val="333333"/>
          <w:kern w:val="0"/>
          <w:sz w:val="22"/>
          <w:szCs w:val="22"/>
        </w:rPr>
      </w:pPr>
      <w:r>
        <w:rPr>
          <w:rFonts w:ascii="ＭＳ Ｐ明朝" w:eastAsia="ＭＳ Ｐ明朝" w:hAnsi="ＭＳ Ｐ明朝" w:cs="ＭＳ Ｐゴシック" w:hint="eastAsia"/>
          <w:color w:val="333333"/>
          <w:kern w:val="0"/>
          <w:sz w:val="22"/>
          <w:szCs w:val="22"/>
        </w:rPr>
        <w:t xml:space="preserve"> </w:t>
      </w:r>
      <w:r w:rsidRPr="00205ACD">
        <w:rPr>
          <w:rFonts w:ascii="ＭＳ Ｐ明朝" w:eastAsia="ＭＳ Ｐ明朝" w:hAnsi="ＭＳ Ｐ明朝" w:cs="ＭＳ Ｐゴシック"/>
          <w:color w:val="333333"/>
          <w:kern w:val="0"/>
          <w:sz w:val="22"/>
          <w:szCs w:val="22"/>
        </w:rPr>
        <w:t>Tanaka H</w:t>
      </w:r>
      <w:r>
        <w:rPr>
          <w:rFonts w:ascii="ＭＳ Ｐ明朝" w:eastAsia="ＭＳ Ｐ明朝" w:hAnsi="ＭＳ Ｐ明朝" w:cs="ＭＳ Ｐゴシック"/>
          <w:color w:val="333333"/>
          <w:kern w:val="0"/>
          <w:sz w:val="22"/>
          <w:szCs w:val="22"/>
        </w:rPr>
        <w:t xml:space="preserve"> </w:t>
      </w:r>
      <w:r>
        <w:rPr>
          <w:rFonts w:ascii="ＭＳ Ｐ明朝" w:eastAsia="ＭＳ Ｐ明朝" w:hAnsi="ＭＳ Ｐ明朝" w:cs="ＭＳ Ｐゴシック" w:hint="eastAsia"/>
          <w:color w:val="333333"/>
          <w:kern w:val="0"/>
          <w:sz w:val="22"/>
          <w:szCs w:val="22"/>
        </w:rPr>
        <w:t>e</w:t>
      </w:r>
      <w:r>
        <w:rPr>
          <w:rFonts w:ascii="ＭＳ Ｐ明朝" w:eastAsia="ＭＳ Ｐ明朝" w:hAnsi="ＭＳ Ｐ明朝" w:cs="ＭＳ Ｐゴシック"/>
          <w:color w:val="333333"/>
          <w:kern w:val="0"/>
          <w:sz w:val="22"/>
          <w:szCs w:val="22"/>
        </w:rPr>
        <w:t xml:space="preserve">t al. </w:t>
      </w:r>
      <w:r w:rsidRPr="00205ACD">
        <w:rPr>
          <w:rFonts w:ascii="ＭＳ Ｐ明朝" w:eastAsia="ＭＳ Ｐ明朝" w:hAnsi="ＭＳ Ｐ明朝" w:cs="ＭＳ Ｐゴシック"/>
          <w:color w:val="333333"/>
          <w:kern w:val="0"/>
          <w:sz w:val="22"/>
          <w:szCs w:val="22"/>
        </w:rPr>
        <w:t>ACS Nano. 17(3):2588-2601</w:t>
      </w:r>
      <w:r>
        <w:rPr>
          <w:rFonts w:ascii="ＭＳ Ｐ明朝" w:eastAsia="ＭＳ Ｐ明朝" w:hAnsi="ＭＳ Ｐ明朝" w:cs="ＭＳ Ｐゴシック"/>
          <w:color w:val="333333"/>
          <w:kern w:val="0"/>
          <w:sz w:val="22"/>
          <w:szCs w:val="22"/>
        </w:rPr>
        <w:t xml:space="preserve"> (2023)</w:t>
      </w:r>
      <w:r w:rsidRPr="00205ACD">
        <w:rPr>
          <w:rFonts w:ascii="ＭＳ Ｐ明朝" w:eastAsia="ＭＳ Ｐ明朝" w:hAnsi="ＭＳ Ｐ明朝" w:cs="ＭＳ Ｐゴシック" w:hint="eastAsia"/>
          <w:color w:val="333333"/>
          <w:kern w:val="0"/>
          <w:sz w:val="22"/>
          <w:szCs w:val="22"/>
        </w:rPr>
        <w:t xml:space="preserve"> </w:t>
      </w:r>
      <w:r>
        <w:rPr>
          <w:rFonts w:ascii="ＭＳ Ｐ明朝" w:eastAsia="ＭＳ Ｐ明朝" w:hAnsi="ＭＳ Ｐ明朝" w:cs="ＭＳ Ｐゴシック" w:hint="eastAsia"/>
          <w:color w:val="333333"/>
          <w:kern w:val="0"/>
          <w:sz w:val="22"/>
          <w:szCs w:val="22"/>
        </w:rPr>
        <w:t xml:space="preserve">　</w:t>
      </w:r>
      <w:r w:rsidRPr="00205ACD">
        <w:rPr>
          <w:rFonts w:ascii="ＭＳ Ｐ明朝" w:eastAsia="ＭＳ Ｐ明朝" w:hAnsi="ＭＳ Ｐ明朝" w:cs="ＭＳ Ｐゴシック" w:hint="eastAsia"/>
          <w:color w:val="333333"/>
          <w:kern w:val="0"/>
          <w:sz w:val="22"/>
          <w:szCs w:val="22"/>
          <w:highlight w:val="yellow"/>
        </w:rPr>
        <w:t>文字数５１６</w:t>
      </w:r>
      <w:r>
        <w:rPr>
          <w:rFonts w:ascii="ＭＳ Ｐ明朝" w:eastAsia="ＭＳ Ｐ明朝" w:hAnsi="ＭＳ Ｐ明朝" w:cs="ＭＳ Ｐゴシック" w:hint="eastAsia"/>
          <w:color w:val="333333"/>
          <w:kern w:val="0"/>
          <w:sz w:val="22"/>
          <w:szCs w:val="22"/>
          <w:highlight w:val="yellow"/>
        </w:rPr>
        <w:t>（スペース含め）</w:t>
      </w:r>
    </w:p>
    <w:p w14:paraId="73B79809" w14:textId="77777777" w:rsidR="00F30906" w:rsidRDefault="00F30906" w:rsidP="00F668FB">
      <w:pPr>
        <w:widowControl/>
        <w:shd w:val="clear" w:color="auto" w:fill="FFFFFF"/>
        <w:spacing w:line="300" w:lineRule="exact"/>
        <w:rPr>
          <w:rFonts w:ascii="ＭＳ Ｐ明朝" w:eastAsia="ＭＳ Ｐ明朝" w:hAnsi="ＭＳ Ｐ明朝" w:cs="ＭＳ Ｐゴシック"/>
          <w:color w:val="333333"/>
          <w:kern w:val="0"/>
          <w:sz w:val="22"/>
          <w:szCs w:val="22"/>
        </w:rPr>
      </w:pPr>
    </w:p>
    <w:p w14:paraId="65507ED0" w14:textId="77777777" w:rsidR="00205ACD" w:rsidRDefault="00205ACD" w:rsidP="008F276B">
      <w:pPr>
        <w:widowControl/>
        <w:shd w:val="clear" w:color="auto" w:fill="FFFFFF"/>
        <w:spacing w:line="300" w:lineRule="exact"/>
        <w:ind w:left="6720" w:firstLineChars="550" w:firstLine="1233"/>
        <w:rPr>
          <w:rFonts w:ascii="ＭＳ Ｐ明朝" w:eastAsia="ＭＳ Ｐ明朝" w:hAnsi="ＭＳ Ｐ明朝" w:cs="ＭＳ Ｐゴシック"/>
          <w:color w:val="333333"/>
          <w:kern w:val="0"/>
          <w:sz w:val="22"/>
          <w:szCs w:val="22"/>
        </w:rPr>
      </w:pPr>
      <w:r>
        <w:rPr>
          <w:rFonts w:ascii="ＭＳ Ｐ明朝" w:eastAsia="ＭＳ Ｐ明朝" w:hAnsi="ＭＳ Ｐ明朝" w:cs="ＭＳ Ｐゴシック" w:hint="eastAsia"/>
          <w:color w:val="333333"/>
          <w:kern w:val="0"/>
          <w:sz w:val="22"/>
          <w:szCs w:val="22"/>
        </w:rPr>
        <w:t>（</w:t>
      </w:r>
      <w:r w:rsidR="008F6C11">
        <w:rPr>
          <w:rFonts w:ascii="ＭＳ Ｐ明朝" w:eastAsia="ＭＳ Ｐ明朝" w:hAnsi="ＭＳ Ｐ明朝" w:cs="ＭＳ Ｐゴシック"/>
          <w:color w:val="FF0000"/>
          <w:kern w:val="0"/>
          <w:sz w:val="22"/>
          <w:szCs w:val="22"/>
        </w:rPr>
        <w:t>6</w:t>
      </w:r>
      <w:r w:rsidR="00F30906">
        <w:rPr>
          <w:rFonts w:ascii="ＭＳ Ｐ明朝" w:eastAsia="ＭＳ Ｐ明朝" w:hAnsi="ＭＳ Ｐ明朝" w:cs="ＭＳ Ｐゴシック"/>
          <w:color w:val="FF0000"/>
          <w:kern w:val="0"/>
          <w:sz w:val="22"/>
          <w:szCs w:val="22"/>
        </w:rPr>
        <w:t>00</w:t>
      </w:r>
      <w:r>
        <w:rPr>
          <w:rFonts w:ascii="ＭＳ Ｐ明朝" w:eastAsia="ＭＳ Ｐ明朝" w:hAnsi="ＭＳ Ｐ明朝" w:cs="ＭＳ Ｐゴシック" w:hint="eastAsia"/>
          <w:color w:val="333333"/>
          <w:kern w:val="0"/>
          <w:sz w:val="22"/>
          <w:szCs w:val="22"/>
        </w:rPr>
        <w:t>文字以内）</w:t>
      </w:r>
    </w:p>
    <w:p w14:paraId="5C1DE0FB" w14:textId="77777777" w:rsidR="005A783A" w:rsidRPr="006E7A75" w:rsidRDefault="005A783A" w:rsidP="008F276B">
      <w:pPr>
        <w:widowControl/>
        <w:shd w:val="clear" w:color="auto" w:fill="FFFFFF"/>
        <w:spacing w:line="300" w:lineRule="exact"/>
        <w:ind w:left="6720" w:firstLineChars="550" w:firstLine="1233"/>
        <w:rPr>
          <w:rFonts w:ascii="ＭＳ 明朝" w:hAnsi="ＭＳ 明朝"/>
          <w:color w:val="000000"/>
          <w:sz w:val="22"/>
          <w:szCs w:val="22"/>
        </w:rPr>
      </w:pPr>
    </w:p>
    <w:p w14:paraId="014CDAD9" w14:textId="77777777" w:rsidR="00205ACD" w:rsidRPr="00991D6E" w:rsidRDefault="00205ACD" w:rsidP="00205ACD">
      <w:pPr>
        <w:jc w:val="left"/>
        <w:rPr>
          <w:rFonts w:ascii="ＭＳ 明朝" w:hAnsi="ＭＳ 明朝"/>
          <w:b/>
          <w:bCs/>
          <w:color w:val="000000"/>
          <w:sz w:val="22"/>
          <w:szCs w:val="22"/>
        </w:rPr>
      </w:pPr>
      <w:r>
        <w:rPr>
          <w:rFonts w:ascii="ＭＳ 明朝" w:hAnsi="ＭＳ 明朝" w:hint="eastAsia"/>
          <w:b/>
          <w:bCs/>
          <w:color w:val="000000"/>
          <w:sz w:val="22"/>
          <w:szCs w:val="22"/>
        </w:rPr>
        <w:t>Background</w:t>
      </w:r>
    </w:p>
    <w:p w14:paraId="7C746C41" w14:textId="77777777" w:rsidR="00205ACD" w:rsidRDefault="00205ACD" w:rsidP="00205ACD">
      <w:pPr>
        <w:ind w:firstLineChars="50" w:firstLine="112"/>
        <w:jc w:val="left"/>
        <w:rPr>
          <w:rFonts w:ascii="Times New Roman" w:hAnsi="Times New Roman"/>
          <w:color w:val="000000"/>
          <w:sz w:val="22"/>
          <w:szCs w:val="22"/>
        </w:rPr>
      </w:pPr>
      <w:r w:rsidRPr="00A1667B">
        <w:rPr>
          <w:rFonts w:ascii="Times New Roman" w:hAnsi="Times New Roman"/>
          <w:color w:val="000000"/>
          <w:sz w:val="22"/>
          <w:szCs w:val="22"/>
        </w:rPr>
        <w:t>Currently, RNA vaccines have been approve</w:t>
      </w:r>
      <w:r w:rsidR="00DF7885">
        <w:rPr>
          <w:rFonts w:ascii="Times New Roman" w:hAnsi="Times New Roman"/>
          <w:color w:val="000000"/>
          <w:sz w:val="22"/>
          <w:szCs w:val="22"/>
        </w:rPr>
        <w:t>d</w:t>
      </w:r>
      <w:r w:rsidRPr="00A1667B">
        <w:rPr>
          <w:rFonts w:ascii="Times New Roman" w:hAnsi="Times New Roman"/>
          <w:color w:val="000000"/>
          <w:sz w:val="22"/>
          <w:szCs w:val="22"/>
        </w:rPr>
        <w:t xml:space="preserve">. This historical success will accelerate the RNA-based drug discovery in the future. On the other hand, mRNA is a molecule with a large molecular weight, and poor stability in vivo. Thus, when considering its medical application, a Drug Delivery System (DDS) is required to deliver these to the cytoplasm of the target cell. </w:t>
      </w:r>
      <w:r>
        <w:rPr>
          <w:rFonts w:ascii="Times New Roman" w:hAnsi="Times New Roman"/>
          <w:color w:val="000000"/>
          <w:sz w:val="22"/>
          <w:szCs w:val="22"/>
        </w:rPr>
        <w:t xml:space="preserve">To date, a large variety of </w:t>
      </w:r>
      <w:r w:rsidR="00F30906" w:rsidRPr="00F30906">
        <w:rPr>
          <w:rFonts w:ascii="Times New Roman" w:hAnsi="Times New Roman"/>
          <w:color w:val="000000"/>
          <w:sz w:val="22"/>
          <w:szCs w:val="22"/>
        </w:rPr>
        <w:t>lipid materials have been developed</w:t>
      </w:r>
      <w:r w:rsidR="00F30906">
        <w:rPr>
          <w:rFonts w:ascii="Times New Roman" w:hAnsi="Times New Roman"/>
          <w:color w:val="000000"/>
          <w:sz w:val="22"/>
          <w:szCs w:val="22"/>
        </w:rPr>
        <w:t>. However,</w:t>
      </w:r>
      <w:r w:rsidR="00F30906" w:rsidRPr="00F30906">
        <w:rPr>
          <w:rFonts w:ascii="Times New Roman" w:hAnsi="Times New Roman"/>
          <w:color w:val="000000"/>
          <w:sz w:val="22"/>
          <w:szCs w:val="22"/>
        </w:rPr>
        <w:t xml:space="preserve"> in order to use them to prepare </w:t>
      </w:r>
      <w:r w:rsidR="00F30906">
        <w:rPr>
          <w:rFonts w:ascii="Times New Roman" w:hAnsi="Times New Roman"/>
          <w:color w:val="000000"/>
          <w:sz w:val="22"/>
          <w:szCs w:val="22"/>
        </w:rPr>
        <w:t xml:space="preserve">a mRNA-encapsulating </w:t>
      </w:r>
      <w:r w:rsidR="00F30906" w:rsidRPr="00F30906">
        <w:rPr>
          <w:rFonts w:ascii="Times New Roman" w:hAnsi="Times New Roman"/>
          <w:color w:val="000000"/>
          <w:sz w:val="22"/>
          <w:szCs w:val="22"/>
        </w:rPr>
        <w:t>lipid nanoparticles</w:t>
      </w:r>
      <w:r w:rsidR="00F30906">
        <w:rPr>
          <w:rFonts w:ascii="Times New Roman" w:hAnsi="Times New Roman"/>
          <w:color w:val="000000"/>
          <w:sz w:val="22"/>
          <w:szCs w:val="22"/>
        </w:rPr>
        <w:t xml:space="preserve"> (LNPs)</w:t>
      </w:r>
      <w:r w:rsidR="00F30906" w:rsidRPr="00F30906">
        <w:rPr>
          <w:rFonts w:ascii="Times New Roman" w:hAnsi="Times New Roman"/>
          <w:color w:val="000000"/>
          <w:sz w:val="22"/>
          <w:szCs w:val="22"/>
        </w:rPr>
        <w:t xml:space="preserve">, </w:t>
      </w:r>
      <w:r w:rsidR="00F30906">
        <w:rPr>
          <w:rFonts w:ascii="Times New Roman" w:hAnsi="Times New Roman"/>
          <w:color w:val="000000"/>
          <w:sz w:val="22"/>
          <w:szCs w:val="22"/>
        </w:rPr>
        <w:t>the</w:t>
      </w:r>
      <w:r w:rsidR="00F30906" w:rsidRPr="00F30906">
        <w:rPr>
          <w:rFonts w:ascii="Times New Roman" w:hAnsi="Times New Roman"/>
          <w:color w:val="000000"/>
          <w:sz w:val="22"/>
          <w:szCs w:val="22"/>
        </w:rPr>
        <w:t xml:space="preserve"> use </w:t>
      </w:r>
      <w:r w:rsidR="00F30906">
        <w:rPr>
          <w:rFonts w:ascii="Times New Roman" w:hAnsi="Times New Roman"/>
          <w:color w:val="000000"/>
          <w:sz w:val="22"/>
          <w:szCs w:val="22"/>
        </w:rPr>
        <w:t xml:space="preserve">of </w:t>
      </w:r>
      <w:r w:rsidR="00F30906" w:rsidRPr="00F30906">
        <w:rPr>
          <w:rFonts w:ascii="Times New Roman" w:hAnsi="Times New Roman"/>
          <w:color w:val="000000"/>
          <w:sz w:val="22"/>
          <w:szCs w:val="22"/>
        </w:rPr>
        <w:t xml:space="preserve">microfluidic devices </w:t>
      </w:r>
      <w:r w:rsidR="00F30906">
        <w:rPr>
          <w:rFonts w:ascii="Times New Roman" w:hAnsi="Times New Roman"/>
          <w:color w:val="000000"/>
          <w:sz w:val="22"/>
          <w:szCs w:val="22"/>
        </w:rPr>
        <w:t>is needed</w:t>
      </w:r>
      <w:r w:rsidR="00F30906" w:rsidRPr="00F30906">
        <w:rPr>
          <w:rFonts w:ascii="Times New Roman" w:hAnsi="Times New Roman"/>
          <w:color w:val="000000"/>
          <w:sz w:val="22"/>
          <w:szCs w:val="22"/>
        </w:rPr>
        <w:t>.</w:t>
      </w:r>
    </w:p>
    <w:p w14:paraId="1969E703" w14:textId="77777777" w:rsidR="00DF7885" w:rsidRDefault="00DF7885" w:rsidP="00205ACD">
      <w:pPr>
        <w:ind w:firstLineChars="50" w:firstLine="112"/>
        <w:jc w:val="left"/>
        <w:rPr>
          <w:rFonts w:ascii="Times New Roman" w:hAnsi="Times New Roman"/>
          <w:color w:val="000000"/>
          <w:sz w:val="22"/>
          <w:szCs w:val="22"/>
        </w:rPr>
      </w:pPr>
      <w:r w:rsidRPr="00DF7885">
        <w:rPr>
          <w:rFonts w:ascii="Times New Roman" w:hAnsi="Times New Roman" w:hint="eastAsia"/>
          <w:color w:val="000000"/>
          <w:sz w:val="22"/>
          <w:szCs w:val="22"/>
          <w:highlight w:val="yellow"/>
        </w:rPr>
        <w:t>(</w:t>
      </w:r>
      <w:r w:rsidRPr="00DF7885">
        <w:rPr>
          <w:rFonts w:ascii="Times New Roman" w:hAnsi="Times New Roman"/>
          <w:color w:val="000000"/>
          <w:sz w:val="22"/>
          <w:szCs w:val="22"/>
          <w:highlight w:val="yellow"/>
        </w:rPr>
        <w:t>90 words)</w:t>
      </w:r>
    </w:p>
    <w:p w14:paraId="0ED0249A" w14:textId="10F37EED" w:rsidR="00DF7885" w:rsidRDefault="00D55C8D" w:rsidP="00D55C8D">
      <w:pPr>
        <w:ind w:firstLineChars="50" w:firstLine="112"/>
        <w:jc w:val="right"/>
        <w:rPr>
          <w:rFonts w:ascii="Times New Roman" w:hAnsi="Times New Roman"/>
          <w:color w:val="000000"/>
          <w:sz w:val="22"/>
          <w:szCs w:val="22"/>
        </w:rPr>
      </w:pPr>
      <w:r>
        <w:rPr>
          <w:rFonts w:ascii="Times New Roman" w:hAnsi="Times New Roman"/>
          <w:color w:val="000000"/>
          <w:sz w:val="22"/>
          <w:szCs w:val="22"/>
        </w:rPr>
        <w:tab/>
      </w:r>
      <w:r>
        <w:rPr>
          <w:rFonts w:ascii="Times New Roman" w:hAnsi="Times New Roman"/>
          <w:color w:val="000000"/>
          <w:sz w:val="22"/>
          <w:szCs w:val="22"/>
        </w:rPr>
        <w:tab/>
        <w:t>(</w:t>
      </w:r>
      <w:r w:rsidR="007F247D">
        <w:rPr>
          <w:rFonts w:ascii="Times New Roman" w:hAnsi="Times New Roman" w:hint="eastAsia"/>
          <w:color w:val="FF0000"/>
          <w:sz w:val="22"/>
          <w:szCs w:val="22"/>
        </w:rPr>
        <w:t>≦</w:t>
      </w:r>
      <w:r w:rsidRPr="00D55C8D">
        <w:rPr>
          <w:rFonts w:ascii="Times New Roman" w:hAnsi="Times New Roman"/>
          <w:color w:val="FF0000"/>
          <w:sz w:val="22"/>
          <w:szCs w:val="22"/>
        </w:rPr>
        <w:t>150</w:t>
      </w:r>
      <w:r>
        <w:rPr>
          <w:rFonts w:ascii="Times New Roman" w:hAnsi="Times New Roman"/>
          <w:color w:val="000000"/>
          <w:sz w:val="22"/>
          <w:szCs w:val="22"/>
        </w:rPr>
        <w:t xml:space="preserve"> words)</w:t>
      </w:r>
    </w:p>
    <w:p w14:paraId="6218D87F" w14:textId="77777777" w:rsidR="00205ACD" w:rsidRDefault="00205ACD" w:rsidP="00205ACD">
      <w:pPr>
        <w:ind w:firstLineChars="50" w:firstLine="112"/>
        <w:jc w:val="left"/>
        <w:rPr>
          <w:rFonts w:ascii="Times New Roman" w:hAnsi="Times New Roman"/>
          <w:color w:val="000000"/>
          <w:sz w:val="22"/>
          <w:szCs w:val="22"/>
        </w:rPr>
      </w:pPr>
    </w:p>
    <w:p w14:paraId="6E3674F3" w14:textId="77777777" w:rsidR="00205ACD" w:rsidRPr="00737740" w:rsidRDefault="00205ACD" w:rsidP="00205ACD">
      <w:pPr>
        <w:ind w:firstLineChars="50" w:firstLine="114"/>
        <w:jc w:val="left"/>
        <w:rPr>
          <w:rFonts w:ascii="Times New Roman" w:hAnsi="Times New Roman"/>
          <w:b/>
          <w:bCs/>
          <w:color w:val="000000"/>
          <w:sz w:val="22"/>
          <w:szCs w:val="22"/>
        </w:rPr>
      </w:pPr>
      <w:r w:rsidRPr="00737740">
        <w:rPr>
          <w:rFonts w:ascii="Times New Roman" w:hAnsi="Times New Roman"/>
          <w:b/>
          <w:bCs/>
          <w:color w:val="000000"/>
          <w:sz w:val="22"/>
          <w:szCs w:val="22"/>
        </w:rPr>
        <w:t>Research Contents</w:t>
      </w:r>
    </w:p>
    <w:p w14:paraId="3A316EEF" w14:textId="77777777" w:rsidR="00F30906" w:rsidRPr="00F30906" w:rsidRDefault="00F30906" w:rsidP="00F30906">
      <w:pPr>
        <w:ind w:firstLineChars="50" w:firstLine="112"/>
        <w:jc w:val="left"/>
        <w:rPr>
          <w:rFonts w:ascii="Times New Roman" w:hAnsi="Times New Roman"/>
          <w:color w:val="000000"/>
          <w:sz w:val="22"/>
          <w:szCs w:val="22"/>
        </w:rPr>
      </w:pPr>
      <w:r>
        <w:rPr>
          <w:rFonts w:ascii="Times New Roman" w:hAnsi="Times New Roman"/>
          <w:color w:val="000000"/>
          <w:sz w:val="22"/>
          <w:szCs w:val="22"/>
        </w:rPr>
        <w:t>In the present study</w:t>
      </w:r>
      <w:r w:rsidRPr="00F30906">
        <w:rPr>
          <w:rFonts w:ascii="Times New Roman" w:hAnsi="Times New Roman"/>
          <w:color w:val="000000"/>
          <w:sz w:val="22"/>
          <w:szCs w:val="22"/>
        </w:rPr>
        <w:t xml:space="preserve">, we have developed a ready-to-use formulation that allows anyone to easily prepare </w:t>
      </w:r>
      <w:r>
        <w:rPr>
          <w:rFonts w:ascii="Times New Roman" w:hAnsi="Times New Roman"/>
          <w:color w:val="000000"/>
          <w:sz w:val="22"/>
          <w:szCs w:val="22"/>
        </w:rPr>
        <w:t>the LNPs</w:t>
      </w:r>
      <w:r w:rsidRPr="00F30906">
        <w:rPr>
          <w:rFonts w:ascii="Times New Roman" w:hAnsi="Times New Roman"/>
          <w:color w:val="000000"/>
          <w:sz w:val="22"/>
          <w:szCs w:val="22"/>
        </w:rPr>
        <w:t xml:space="preserve">. By using this technology, it is possible to easily prepare mRNA-loaded </w:t>
      </w:r>
      <w:r>
        <w:rPr>
          <w:rFonts w:ascii="Times New Roman" w:hAnsi="Times New Roman"/>
          <w:color w:val="000000"/>
          <w:sz w:val="22"/>
          <w:szCs w:val="22"/>
        </w:rPr>
        <w:t>LNPs</w:t>
      </w:r>
      <w:r w:rsidRPr="00F30906">
        <w:rPr>
          <w:rFonts w:ascii="Times New Roman" w:hAnsi="Times New Roman"/>
          <w:color w:val="000000"/>
          <w:sz w:val="22"/>
          <w:szCs w:val="22"/>
        </w:rPr>
        <w:t xml:space="preserve"> by simply adding an aqueous solution of mRNA to a freeze-dried product prepared from a lipid material</w:t>
      </w:r>
      <w:r>
        <w:rPr>
          <w:rFonts w:ascii="Times New Roman" w:hAnsi="Times New Roman"/>
          <w:color w:val="000000"/>
          <w:sz w:val="22"/>
          <w:szCs w:val="22"/>
        </w:rPr>
        <w:t>, following heating</w:t>
      </w:r>
      <w:r w:rsidRPr="00F30906">
        <w:rPr>
          <w:rFonts w:ascii="Times New Roman" w:hAnsi="Times New Roman"/>
          <w:color w:val="000000"/>
          <w:sz w:val="22"/>
          <w:szCs w:val="22"/>
        </w:rPr>
        <w:t xml:space="preserve">. To develop this technology, we optimized the buffer concentration, temperature change during freeze-drying, pH during preparation, etc. using a design of experiments method. The particle </w:t>
      </w:r>
      <w:r>
        <w:rPr>
          <w:rFonts w:ascii="Times New Roman" w:hAnsi="Times New Roman"/>
          <w:color w:val="000000"/>
          <w:sz w:val="22"/>
          <w:szCs w:val="22"/>
        </w:rPr>
        <w:t>size</w:t>
      </w:r>
      <w:r w:rsidRPr="00F30906">
        <w:rPr>
          <w:rFonts w:ascii="Times New Roman" w:hAnsi="Times New Roman"/>
          <w:color w:val="000000"/>
          <w:sz w:val="22"/>
          <w:szCs w:val="22"/>
        </w:rPr>
        <w:t xml:space="preserve"> of the </w:t>
      </w:r>
      <w:r>
        <w:rPr>
          <w:rFonts w:ascii="Times New Roman" w:hAnsi="Times New Roman"/>
          <w:color w:val="000000"/>
          <w:sz w:val="22"/>
          <w:szCs w:val="22"/>
        </w:rPr>
        <w:t>LNPs</w:t>
      </w:r>
      <w:r w:rsidRPr="00F30906">
        <w:rPr>
          <w:rFonts w:ascii="Times New Roman" w:hAnsi="Times New Roman"/>
          <w:color w:val="000000"/>
          <w:sz w:val="22"/>
          <w:szCs w:val="22"/>
        </w:rPr>
        <w:t xml:space="preserve"> prepared using this technology was approximately 100 nm, and the encapsulation rate was over 90%.</w:t>
      </w:r>
    </w:p>
    <w:p w14:paraId="1579ACF4" w14:textId="77777777" w:rsidR="00F30906" w:rsidRPr="00F30906" w:rsidRDefault="00F30906" w:rsidP="00F30906">
      <w:pPr>
        <w:ind w:firstLineChars="100" w:firstLine="224"/>
        <w:jc w:val="left"/>
        <w:rPr>
          <w:rFonts w:ascii="Times New Roman" w:hAnsi="Times New Roman"/>
          <w:color w:val="000000"/>
          <w:sz w:val="22"/>
          <w:szCs w:val="22"/>
        </w:rPr>
      </w:pPr>
      <w:r w:rsidRPr="00F30906">
        <w:rPr>
          <w:rFonts w:ascii="Times New Roman" w:hAnsi="Times New Roman"/>
          <w:color w:val="000000"/>
          <w:sz w:val="22"/>
          <w:szCs w:val="22"/>
        </w:rPr>
        <w:t xml:space="preserve">Furthermore, </w:t>
      </w:r>
      <w:r>
        <w:rPr>
          <w:rFonts w:ascii="Times New Roman" w:hAnsi="Times New Roman"/>
          <w:color w:val="000000"/>
          <w:sz w:val="22"/>
          <w:szCs w:val="22"/>
        </w:rPr>
        <w:t xml:space="preserve">analysis with </w:t>
      </w:r>
      <w:r w:rsidRPr="00F30906">
        <w:rPr>
          <w:rFonts w:ascii="Times New Roman" w:hAnsi="Times New Roman"/>
          <w:color w:val="000000"/>
          <w:sz w:val="22"/>
          <w:szCs w:val="22"/>
        </w:rPr>
        <w:t>small-angle X-ray scattering</w:t>
      </w:r>
      <w:r>
        <w:rPr>
          <w:rFonts w:ascii="Times New Roman" w:hAnsi="Times New Roman"/>
          <w:color w:val="000000"/>
          <w:sz w:val="22"/>
          <w:szCs w:val="22"/>
        </w:rPr>
        <w:t xml:space="preserve"> revealed that </w:t>
      </w:r>
      <w:r w:rsidRPr="00F30906">
        <w:rPr>
          <w:rFonts w:ascii="Times New Roman" w:hAnsi="Times New Roman"/>
          <w:color w:val="000000"/>
          <w:sz w:val="22"/>
          <w:szCs w:val="22"/>
        </w:rPr>
        <w:t xml:space="preserve">the internal structure </w:t>
      </w:r>
      <w:r>
        <w:rPr>
          <w:rFonts w:ascii="Times New Roman" w:hAnsi="Times New Roman"/>
          <w:color w:val="000000"/>
          <w:sz w:val="22"/>
          <w:szCs w:val="22"/>
        </w:rPr>
        <w:t>of LNPs</w:t>
      </w:r>
      <w:r w:rsidRPr="00F30906">
        <w:rPr>
          <w:rFonts w:ascii="Times New Roman" w:hAnsi="Times New Roman"/>
          <w:color w:val="000000"/>
          <w:sz w:val="22"/>
          <w:szCs w:val="22"/>
        </w:rPr>
        <w:t xml:space="preserve"> prepared with ready-to-use formulations are </w:t>
      </w:r>
      <w:r>
        <w:rPr>
          <w:rFonts w:ascii="Times New Roman" w:hAnsi="Times New Roman"/>
          <w:color w:val="000000"/>
          <w:sz w:val="22"/>
          <w:szCs w:val="22"/>
        </w:rPr>
        <w:t xml:space="preserve">nearly </w:t>
      </w:r>
      <w:r w:rsidRPr="00F30906">
        <w:rPr>
          <w:rFonts w:ascii="Times New Roman" w:hAnsi="Times New Roman"/>
          <w:color w:val="000000"/>
          <w:sz w:val="22"/>
          <w:szCs w:val="22"/>
        </w:rPr>
        <w:t xml:space="preserve">equivalent to those prepared using conventional microfluidic devices. Furthermore, when these </w:t>
      </w:r>
      <w:r>
        <w:rPr>
          <w:rFonts w:ascii="Times New Roman" w:hAnsi="Times New Roman"/>
          <w:color w:val="000000"/>
          <w:sz w:val="22"/>
          <w:szCs w:val="22"/>
        </w:rPr>
        <w:t xml:space="preserve">LNPs </w:t>
      </w:r>
      <w:r w:rsidRPr="00F30906">
        <w:rPr>
          <w:rFonts w:ascii="Times New Roman" w:hAnsi="Times New Roman"/>
          <w:color w:val="000000"/>
          <w:sz w:val="22"/>
          <w:szCs w:val="22"/>
        </w:rPr>
        <w:t xml:space="preserve">were administered intravenously, similar mRNA </w:t>
      </w:r>
      <w:r w:rsidRPr="00F30906">
        <w:rPr>
          <w:rFonts w:ascii="Times New Roman" w:hAnsi="Times New Roman"/>
          <w:color w:val="000000"/>
          <w:sz w:val="22"/>
          <w:szCs w:val="22"/>
        </w:rPr>
        <w:lastRenderedPageBreak/>
        <w:t>introduction activity was observed in the liver.</w:t>
      </w:r>
    </w:p>
    <w:p w14:paraId="77ECD638" w14:textId="77777777" w:rsidR="00205ACD" w:rsidRDefault="00F30906" w:rsidP="00F30906">
      <w:pPr>
        <w:ind w:firstLineChars="100" w:firstLine="224"/>
        <w:jc w:val="left"/>
        <w:rPr>
          <w:rFonts w:ascii="Times New Roman" w:hAnsi="Times New Roman"/>
          <w:color w:val="000000"/>
          <w:sz w:val="22"/>
          <w:szCs w:val="22"/>
        </w:rPr>
      </w:pPr>
      <w:r>
        <w:rPr>
          <w:rFonts w:ascii="Times New Roman" w:hAnsi="Times New Roman"/>
          <w:color w:val="000000"/>
          <w:sz w:val="22"/>
          <w:szCs w:val="22"/>
        </w:rPr>
        <w:t>Collectively</w:t>
      </w:r>
      <w:r w:rsidRPr="00F30906">
        <w:rPr>
          <w:rFonts w:ascii="Times New Roman" w:hAnsi="Times New Roman"/>
          <w:color w:val="000000"/>
          <w:sz w:val="22"/>
          <w:szCs w:val="22"/>
        </w:rPr>
        <w:t xml:space="preserve">, this ready-to-use formulation is expected to be a technology that accelerates RNA drug discovery, as it allows </w:t>
      </w:r>
      <w:r>
        <w:rPr>
          <w:rFonts w:ascii="Times New Roman" w:hAnsi="Times New Roman"/>
          <w:color w:val="000000"/>
          <w:sz w:val="22"/>
          <w:szCs w:val="22"/>
        </w:rPr>
        <w:t>non-DDS experts</w:t>
      </w:r>
      <w:r w:rsidRPr="00F30906">
        <w:rPr>
          <w:rFonts w:ascii="Times New Roman" w:hAnsi="Times New Roman"/>
          <w:color w:val="000000"/>
          <w:sz w:val="22"/>
          <w:szCs w:val="22"/>
        </w:rPr>
        <w:t xml:space="preserve"> to easily prepare RNA-loaded </w:t>
      </w:r>
      <w:r>
        <w:rPr>
          <w:rFonts w:ascii="Times New Roman" w:hAnsi="Times New Roman"/>
          <w:color w:val="000000"/>
          <w:sz w:val="22"/>
          <w:szCs w:val="22"/>
        </w:rPr>
        <w:t>LNPs</w:t>
      </w:r>
      <w:r w:rsidRPr="00F30906">
        <w:rPr>
          <w:rFonts w:ascii="Times New Roman" w:hAnsi="Times New Roman"/>
          <w:color w:val="000000"/>
          <w:sz w:val="22"/>
          <w:szCs w:val="22"/>
        </w:rPr>
        <w:t>.</w:t>
      </w:r>
    </w:p>
    <w:p w14:paraId="53E30A6B" w14:textId="77777777" w:rsidR="00D55C8D" w:rsidRDefault="00D55C8D" w:rsidP="00D55C8D">
      <w:pPr>
        <w:jc w:val="left"/>
        <w:rPr>
          <w:rFonts w:ascii="Times New Roman" w:hAnsi="Times New Roman"/>
          <w:color w:val="000000"/>
          <w:sz w:val="22"/>
          <w:szCs w:val="22"/>
        </w:rPr>
      </w:pPr>
    </w:p>
    <w:p w14:paraId="48139040" w14:textId="77777777" w:rsidR="00D55C8D" w:rsidRDefault="00D55C8D" w:rsidP="00D55C8D">
      <w:pPr>
        <w:ind w:firstLineChars="50" w:firstLine="112"/>
        <w:jc w:val="left"/>
        <w:rPr>
          <w:rFonts w:ascii="Times New Roman" w:hAnsi="Times New Roman"/>
          <w:color w:val="000000"/>
          <w:sz w:val="22"/>
          <w:szCs w:val="22"/>
        </w:rPr>
      </w:pPr>
      <w:r w:rsidRPr="00D55C8D">
        <w:rPr>
          <w:rFonts w:ascii="Times New Roman" w:hAnsi="Times New Roman"/>
          <w:color w:val="000000"/>
          <w:sz w:val="22"/>
          <w:szCs w:val="22"/>
        </w:rPr>
        <w:t>Tanaka H et al. ACS Nano. 17(3):2588-2601 (2023)</w:t>
      </w:r>
    </w:p>
    <w:p w14:paraId="3191B7E0" w14:textId="77777777" w:rsidR="00DF7885" w:rsidRDefault="00DF7885" w:rsidP="00DF7885">
      <w:pPr>
        <w:ind w:firstLineChars="50" w:firstLine="112"/>
        <w:jc w:val="left"/>
        <w:rPr>
          <w:rFonts w:ascii="Times New Roman" w:hAnsi="Times New Roman"/>
          <w:color w:val="000000"/>
          <w:sz w:val="22"/>
          <w:szCs w:val="22"/>
        </w:rPr>
      </w:pPr>
      <w:r w:rsidRPr="00DF7885">
        <w:rPr>
          <w:rFonts w:ascii="Times New Roman" w:hAnsi="Times New Roman" w:hint="eastAsia"/>
          <w:color w:val="000000"/>
          <w:sz w:val="22"/>
          <w:szCs w:val="22"/>
          <w:highlight w:val="yellow"/>
        </w:rPr>
        <w:t>(</w:t>
      </w:r>
      <w:r w:rsidR="00D55C8D">
        <w:rPr>
          <w:rFonts w:ascii="Times New Roman" w:hAnsi="Times New Roman"/>
          <w:color w:val="000000"/>
          <w:sz w:val="22"/>
          <w:szCs w:val="22"/>
          <w:highlight w:val="yellow"/>
        </w:rPr>
        <w:t>169</w:t>
      </w:r>
      <w:r w:rsidRPr="00DF7885">
        <w:rPr>
          <w:rFonts w:ascii="Times New Roman" w:hAnsi="Times New Roman"/>
          <w:color w:val="000000"/>
          <w:sz w:val="22"/>
          <w:szCs w:val="22"/>
          <w:highlight w:val="yellow"/>
        </w:rPr>
        <w:t xml:space="preserve"> words)</w:t>
      </w:r>
    </w:p>
    <w:p w14:paraId="3E47D0EF" w14:textId="4C3791A2" w:rsidR="00DF7885" w:rsidRPr="00205ACD" w:rsidRDefault="00D55C8D" w:rsidP="00D55C8D">
      <w:pPr>
        <w:ind w:firstLineChars="100" w:firstLine="224"/>
        <w:jc w:val="right"/>
        <w:rPr>
          <w:rFonts w:ascii="ＭＳ 明朝" w:hAnsi="ＭＳ 明朝"/>
          <w:b/>
          <w:bCs/>
          <w:color w:val="000000"/>
          <w:sz w:val="22"/>
          <w:szCs w:val="22"/>
        </w:rPr>
      </w:pPr>
      <w:r>
        <w:rPr>
          <w:rFonts w:ascii="Times New Roman" w:hAnsi="Times New Roman"/>
          <w:color w:val="000000"/>
          <w:sz w:val="22"/>
          <w:szCs w:val="22"/>
        </w:rPr>
        <w:t>(</w:t>
      </w:r>
      <w:r w:rsidR="007F247D">
        <w:rPr>
          <w:rFonts w:ascii="Times New Roman" w:hAnsi="Times New Roman" w:hint="eastAsia"/>
          <w:color w:val="FF0000"/>
          <w:sz w:val="22"/>
          <w:szCs w:val="22"/>
        </w:rPr>
        <w:t>≦</w:t>
      </w:r>
      <w:r w:rsidR="00AC53DA">
        <w:rPr>
          <w:rFonts w:ascii="Times New Roman" w:hAnsi="Times New Roman" w:hint="eastAsia"/>
          <w:color w:val="FF0000"/>
          <w:sz w:val="22"/>
          <w:szCs w:val="22"/>
        </w:rPr>
        <w:t>3</w:t>
      </w:r>
      <w:r w:rsidR="00AC53DA">
        <w:rPr>
          <w:rFonts w:ascii="Times New Roman" w:hAnsi="Times New Roman"/>
          <w:color w:val="FF0000"/>
          <w:sz w:val="22"/>
          <w:szCs w:val="22"/>
        </w:rPr>
        <w:t>00</w:t>
      </w:r>
      <w:r>
        <w:rPr>
          <w:rFonts w:ascii="Times New Roman" w:hAnsi="Times New Roman"/>
          <w:color w:val="000000"/>
          <w:sz w:val="22"/>
          <w:szCs w:val="22"/>
        </w:rPr>
        <w:t xml:space="preserve"> words)</w:t>
      </w:r>
    </w:p>
    <w:sectPr w:rsidR="00DF7885" w:rsidRPr="00205ACD" w:rsidSect="00651247">
      <w:pgSz w:w="11906" w:h="16838" w:code="9"/>
      <w:pgMar w:top="1701" w:right="1134" w:bottom="1134" w:left="1134" w:header="567" w:footer="567" w:gutter="0"/>
      <w:cols w:space="425"/>
      <w:docGrid w:type="linesAndChars" w:linePitch="291"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5DB2D" w14:textId="77777777" w:rsidR="0062646A" w:rsidRDefault="0062646A">
      <w:r>
        <w:separator/>
      </w:r>
    </w:p>
  </w:endnote>
  <w:endnote w:type="continuationSeparator" w:id="0">
    <w:p w14:paraId="0A9A0D15" w14:textId="77777777" w:rsidR="0062646A" w:rsidRDefault="006264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swiss"/>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B5721" w14:textId="77777777" w:rsidR="0062646A" w:rsidRDefault="0062646A">
      <w:r>
        <w:separator/>
      </w:r>
    </w:p>
  </w:footnote>
  <w:footnote w:type="continuationSeparator" w:id="0">
    <w:p w14:paraId="366F8DC2" w14:textId="77777777" w:rsidR="0062646A" w:rsidRDefault="0062646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bordersDoNotSurroundHeader/>
  <w:bordersDoNotSurroundFooter/>
  <w:proofState w:spelling="clean" w:grammar="clean"/>
  <w:defaultTabStop w:val="840"/>
  <w:drawingGridHorizontalSpacing w:val="107"/>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DB6"/>
    <w:rsid w:val="00030B80"/>
    <w:rsid w:val="00044C79"/>
    <w:rsid w:val="00054576"/>
    <w:rsid w:val="00093FC1"/>
    <w:rsid w:val="000A79F3"/>
    <w:rsid w:val="000B29AE"/>
    <w:rsid w:val="000D655B"/>
    <w:rsid w:val="000E1E42"/>
    <w:rsid w:val="00111FC8"/>
    <w:rsid w:val="001312D8"/>
    <w:rsid w:val="001673F3"/>
    <w:rsid w:val="001703AA"/>
    <w:rsid w:val="00205ACD"/>
    <w:rsid w:val="00355C15"/>
    <w:rsid w:val="004A0E35"/>
    <w:rsid w:val="004C401A"/>
    <w:rsid w:val="004D1687"/>
    <w:rsid w:val="004E22BA"/>
    <w:rsid w:val="005323A1"/>
    <w:rsid w:val="00542E40"/>
    <w:rsid w:val="005A783A"/>
    <w:rsid w:val="005B1A43"/>
    <w:rsid w:val="005D1A4B"/>
    <w:rsid w:val="005D37B8"/>
    <w:rsid w:val="005F0202"/>
    <w:rsid w:val="006207B5"/>
    <w:rsid w:val="0062646A"/>
    <w:rsid w:val="00651247"/>
    <w:rsid w:val="006849A6"/>
    <w:rsid w:val="00692848"/>
    <w:rsid w:val="006C2D4B"/>
    <w:rsid w:val="006E7A75"/>
    <w:rsid w:val="00737740"/>
    <w:rsid w:val="0078525D"/>
    <w:rsid w:val="007C2A22"/>
    <w:rsid w:val="007D2347"/>
    <w:rsid w:val="007F247D"/>
    <w:rsid w:val="00834EDD"/>
    <w:rsid w:val="00865AD1"/>
    <w:rsid w:val="00887BB6"/>
    <w:rsid w:val="008A0C13"/>
    <w:rsid w:val="008C0DF2"/>
    <w:rsid w:val="008F276B"/>
    <w:rsid w:val="008F6C11"/>
    <w:rsid w:val="00900DB6"/>
    <w:rsid w:val="00927FA0"/>
    <w:rsid w:val="00991D6E"/>
    <w:rsid w:val="00A1667B"/>
    <w:rsid w:val="00A93775"/>
    <w:rsid w:val="00A94AB0"/>
    <w:rsid w:val="00AC53DA"/>
    <w:rsid w:val="00B5347C"/>
    <w:rsid w:val="00BC043E"/>
    <w:rsid w:val="00BD5FBA"/>
    <w:rsid w:val="00C67E9D"/>
    <w:rsid w:val="00CC3E71"/>
    <w:rsid w:val="00D47B35"/>
    <w:rsid w:val="00D55C8D"/>
    <w:rsid w:val="00DC519B"/>
    <w:rsid w:val="00DE755D"/>
    <w:rsid w:val="00DF7885"/>
    <w:rsid w:val="00E63BA8"/>
    <w:rsid w:val="00E7755D"/>
    <w:rsid w:val="00E82BF9"/>
    <w:rsid w:val="00F07CD2"/>
    <w:rsid w:val="00F1330E"/>
    <w:rsid w:val="00F2577E"/>
    <w:rsid w:val="00F30906"/>
    <w:rsid w:val="00F50A6B"/>
    <w:rsid w:val="00F668FB"/>
    <w:rsid w:val="00FC1968"/>
    <w:rsid w:val="00FF38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DC7067"/>
  <w15:chartTrackingRefBased/>
  <w15:docId w15:val="{AE3291F0-F82E-E441-B3BB-545048C09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0DB6"/>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96825"/>
    <w:pPr>
      <w:tabs>
        <w:tab w:val="center" w:pos="4252"/>
        <w:tab w:val="right" w:pos="8504"/>
      </w:tabs>
      <w:snapToGrid w:val="0"/>
    </w:pPr>
  </w:style>
  <w:style w:type="character" w:customStyle="1" w:styleId="a4">
    <w:name w:val="ヘッダー (文字)"/>
    <w:link w:val="a3"/>
    <w:uiPriority w:val="99"/>
    <w:rsid w:val="00696825"/>
    <w:rPr>
      <w:kern w:val="2"/>
      <w:sz w:val="21"/>
      <w:szCs w:val="24"/>
    </w:rPr>
  </w:style>
  <w:style w:type="paragraph" w:styleId="a5">
    <w:name w:val="footer"/>
    <w:basedOn w:val="a"/>
    <w:link w:val="a6"/>
    <w:uiPriority w:val="99"/>
    <w:unhideWhenUsed/>
    <w:rsid w:val="00696825"/>
    <w:pPr>
      <w:tabs>
        <w:tab w:val="center" w:pos="4252"/>
        <w:tab w:val="right" w:pos="8504"/>
      </w:tabs>
      <w:snapToGrid w:val="0"/>
    </w:pPr>
  </w:style>
  <w:style w:type="character" w:customStyle="1" w:styleId="a6">
    <w:name w:val="フッター (文字)"/>
    <w:link w:val="a5"/>
    <w:uiPriority w:val="99"/>
    <w:rsid w:val="00696825"/>
    <w:rPr>
      <w:kern w:val="2"/>
      <w:sz w:val="21"/>
      <w:szCs w:val="24"/>
    </w:rPr>
  </w:style>
  <w:style w:type="paragraph" w:styleId="a7">
    <w:name w:val="Balloon Text"/>
    <w:basedOn w:val="a"/>
    <w:link w:val="a8"/>
    <w:uiPriority w:val="99"/>
    <w:semiHidden/>
    <w:unhideWhenUsed/>
    <w:rsid w:val="00862104"/>
    <w:rPr>
      <w:rFonts w:ascii="Arial" w:eastAsia="ＭＳ ゴシック" w:hAnsi="Arial"/>
      <w:sz w:val="18"/>
      <w:szCs w:val="18"/>
    </w:rPr>
  </w:style>
  <w:style w:type="character" w:customStyle="1" w:styleId="a8">
    <w:name w:val="吹き出し (文字)"/>
    <w:link w:val="a7"/>
    <w:uiPriority w:val="99"/>
    <w:semiHidden/>
    <w:rsid w:val="00862104"/>
    <w:rPr>
      <w:rFonts w:ascii="Arial" w:eastAsia="ＭＳ ゴシック" w:hAnsi="Arial" w:cs="Times New Roman"/>
      <w:kern w:val="2"/>
      <w:sz w:val="18"/>
      <w:szCs w:val="18"/>
    </w:rPr>
  </w:style>
  <w:style w:type="character" w:styleId="a9">
    <w:name w:val="annotation reference"/>
    <w:uiPriority w:val="99"/>
    <w:semiHidden/>
    <w:unhideWhenUsed/>
    <w:rsid w:val="00281F6F"/>
    <w:rPr>
      <w:sz w:val="18"/>
      <w:szCs w:val="18"/>
    </w:rPr>
  </w:style>
  <w:style w:type="paragraph" w:styleId="aa">
    <w:name w:val="annotation text"/>
    <w:basedOn w:val="a"/>
    <w:link w:val="ab"/>
    <w:uiPriority w:val="99"/>
    <w:semiHidden/>
    <w:unhideWhenUsed/>
    <w:rsid w:val="00281F6F"/>
    <w:pPr>
      <w:jc w:val="left"/>
    </w:pPr>
  </w:style>
  <w:style w:type="character" w:customStyle="1" w:styleId="ab">
    <w:name w:val="コメント文字列 (文字)"/>
    <w:link w:val="aa"/>
    <w:uiPriority w:val="99"/>
    <w:semiHidden/>
    <w:rsid w:val="00281F6F"/>
    <w:rPr>
      <w:kern w:val="2"/>
      <w:sz w:val="21"/>
      <w:szCs w:val="24"/>
    </w:rPr>
  </w:style>
  <w:style w:type="paragraph" w:styleId="ac">
    <w:name w:val="annotation subject"/>
    <w:basedOn w:val="aa"/>
    <w:next w:val="aa"/>
    <w:link w:val="ad"/>
    <w:uiPriority w:val="99"/>
    <w:semiHidden/>
    <w:unhideWhenUsed/>
    <w:rsid w:val="00281F6F"/>
    <w:rPr>
      <w:b/>
      <w:bCs/>
    </w:rPr>
  </w:style>
  <w:style w:type="character" w:customStyle="1" w:styleId="ad">
    <w:name w:val="コメント内容 (文字)"/>
    <w:link w:val="ac"/>
    <w:uiPriority w:val="99"/>
    <w:semiHidden/>
    <w:rsid w:val="00281F6F"/>
    <w:rPr>
      <w:b/>
      <w:bCs/>
      <w:kern w:val="2"/>
      <w:sz w:val="21"/>
      <w:szCs w:val="24"/>
    </w:rPr>
  </w:style>
  <w:style w:type="paragraph" w:styleId="Web">
    <w:name w:val="Normal (Web)"/>
    <w:basedOn w:val="a"/>
    <w:uiPriority w:val="99"/>
    <w:semiHidden/>
    <w:unhideWhenUsed/>
    <w:rsid w:val="00F07CD2"/>
    <w:pPr>
      <w:widowControl/>
      <w:spacing w:before="100" w:beforeAutospacing="1" w:after="150"/>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6342137">
      <w:bodyDiv w:val="1"/>
      <w:marLeft w:val="0"/>
      <w:marRight w:val="0"/>
      <w:marTop w:val="0"/>
      <w:marBottom w:val="0"/>
      <w:divBdr>
        <w:top w:val="none" w:sz="0" w:space="0" w:color="auto"/>
        <w:left w:val="none" w:sz="0" w:space="0" w:color="auto"/>
        <w:bottom w:val="none" w:sz="0" w:space="0" w:color="auto"/>
        <w:right w:val="none" w:sz="0" w:space="0" w:color="auto"/>
      </w:divBdr>
      <w:divsChild>
        <w:div w:id="1964770374">
          <w:marLeft w:val="0"/>
          <w:marRight w:val="0"/>
          <w:marTop w:val="0"/>
          <w:marBottom w:val="0"/>
          <w:divBdr>
            <w:top w:val="none" w:sz="0" w:space="0" w:color="auto"/>
            <w:left w:val="none" w:sz="0" w:space="0" w:color="auto"/>
            <w:bottom w:val="none" w:sz="0" w:space="0" w:color="auto"/>
            <w:right w:val="none" w:sz="0" w:space="0" w:color="auto"/>
          </w:divBdr>
          <w:divsChild>
            <w:div w:id="1600525917">
              <w:marLeft w:val="0"/>
              <w:marRight w:val="0"/>
              <w:marTop w:val="0"/>
              <w:marBottom w:val="0"/>
              <w:divBdr>
                <w:top w:val="none" w:sz="0" w:space="0" w:color="auto"/>
                <w:left w:val="none" w:sz="0" w:space="0" w:color="auto"/>
                <w:bottom w:val="none" w:sz="0" w:space="0" w:color="auto"/>
                <w:right w:val="none" w:sz="0" w:space="0" w:color="auto"/>
              </w:divBdr>
              <w:divsChild>
                <w:div w:id="374081222">
                  <w:marLeft w:val="150"/>
                  <w:marRight w:val="150"/>
                  <w:marTop w:val="75"/>
                  <w:marBottom w:val="45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A04B19-A8F2-4A79-BA42-697616093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394</Words>
  <Characters>2250</Characters>
  <Application>Microsoft Office Word</Application>
  <DocSecurity>0</DocSecurity>
  <Lines>18</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Keiji YAMASHITA</dc:creator>
  <cp:keywords/>
  <cp:lastModifiedBy>MONS 株式会社</cp:lastModifiedBy>
  <cp:revision>7</cp:revision>
  <cp:lastPrinted>2018-02-18T04:28:00Z</cp:lastPrinted>
  <dcterms:created xsi:type="dcterms:W3CDTF">2024-02-13T23:50:00Z</dcterms:created>
  <dcterms:modified xsi:type="dcterms:W3CDTF">2024-02-14T00:36:00Z</dcterms:modified>
</cp:coreProperties>
</file>